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09" w:rsidRDefault="00737609" w:rsidP="0073760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Propozice Ligy jednotlivců v herně bowlingu Bowling Jadran</w:t>
      </w:r>
    </w:p>
    <w:p w:rsidR="00737609" w:rsidRDefault="003E70CD" w:rsidP="0073760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5</w:t>
      </w:r>
      <w:r w:rsidR="00737609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.vydání ( </w:t>
      </w:r>
      <w:r w:rsidR="00ED5DE5">
        <w:rPr>
          <w:rFonts w:ascii="Arial,Bold" w:hAnsi="Arial,Bold" w:cs="Arial,Bold"/>
          <w:b/>
          <w:bCs/>
          <w:color w:val="000000"/>
          <w:sz w:val="24"/>
          <w:szCs w:val="24"/>
        </w:rPr>
        <w:t>15.8</w:t>
      </w:r>
      <w:r w:rsidR="00737609">
        <w:rPr>
          <w:rFonts w:ascii="Arial,Bold" w:hAnsi="Arial,Bold" w:cs="Arial,Bold"/>
          <w:b/>
          <w:bCs/>
          <w:color w:val="000000"/>
          <w:sz w:val="24"/>
          <w:szCs w:val="24"/>
        </w:rPr>
        <w:t>.20</w:t>
      </w:r>
      <w:r w:rsidR="00ED5DE5">
        <w:rPr>
          <w:rFonts w:ascii="Arial,Bold" w:hAnsi="Arial,Bold" w:cs="Arial,Bold"/>
          <w:b/>
          <w:bCs/>
          <w:color w:val="000000"/>
          <w:sz w:val="24"/>
          <w:szCs w:val="24"/>
        </w:rPr>
        <w:t>22</w:t>
      </w:r>
      <w:r w:rsidR="00737609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)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1. Účastníci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Bowlingová liga jednotlivců je turnajem pro registrované i neregistrované hráče a hráčky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(dále jen „hráče“). Počet hráčů určuje pořadatel vždy na oznámený ročník soutěže.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2. Prezence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Hráči jsou povinni dostavit se k hracímu dni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nejméně 15 minut </w:t>
      </w:r>
      <w:r>
        <w:rPr>
          <w:rFonts w:ascii="Arial" w:hAnsi="Arial" w:cs="Arial"/>
          <w:color w:val="000000"/>
          <w:sz w:val="24"/>
          <w:szCs w:val="24"/>
        </w:rPr>
        <w:t>před stanoveným začátkem daným rozlosováním ligy.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3. Jak se bude hrát.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Hráčům je losem určeno evidenční číslo, podle kterého jsou určovány starty v jednotlivých hracích dnech. Hraje se v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období podzim – jaro. Na </w:t>
      </w:r>
      <w:r w:rsidR="00B607E1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podzim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6 hracích dnů </w:t>
      </w:r>
      <w:r w:rsidR="00B607E1">
        <w:rPr>
          <w:rFonts w:ascii="Arial,Bold" w:hAnsi="Arial,Bold" w:cs="Arial,Bold"/>
          <w:b/>
          <w:bCs/>
          <w:color w:val="000000"/>
          <w:sz w:val="24"/>
          <w:szCs w:val="24"/>
        </w:rPr>
        <w:t>(dále jen HD)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a na </w:t>
      </w:r>
      <w:r w:rsidR="00B607E1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jaře 6 HD. Po závěrečném turnaji (mimo termíny HD) se provede vyhodnocení celoročního turnaje a rozdají ceny za </w:t>
      </w:r>
      <w:proofErr w:type="gramStart"/>
      <w:r w:rsidR="00B607E1">
        <w:rPr>
          <w:rFonts w:ascii="Arial,Bold" w:hAnsi="Arial,Bold" w:cs="Arial,Bold"/>
          <w:b/>
          <w:bCs/>
          <w:color w:val="000000"/>
          <w:sz w:val="24"/>
          <w:szCs w:val="24"/>
        </w:rPr>
        <w:t>Liga</w:t>
      </w:r>
      <w:proofErr w:type="gramEnd"/>
      <w:r w:rsidR="00B607E1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1+1 a závěrečný turnaj.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Hracím dnem je vždy středa</w:t>
      </w:r>
      <w:r w:rsidR="00B607E1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, případně jiný termín, pokud je státní svátek </w:t>
      </w:r>
      <w:proofErr w:type="gramStart"/>
      <w:r w:rsidR="00B607E1">
        <w:rPr>
          <w:rFonts w:ascii="Arial,Bold" w:hAnsi="Arial,Bold" w:cs="Arial,Bold"/>
          <w:b/>
          <w:bCs/>
          <w:color w:val="000000"/>
          <w:sz w:val="24"/>
          <w:szCs w:val="24"/>
        </w:rPr>
        <w:t>apod.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Začátky hracího dne určuj</w:t>
      </w:r>
      <w:r w:rsidR="00B607E1">
        <w:rPr>
          <w:rFonts w:ascii="Arial,Bold" w:hAnsi="Arial,Bold" w:cs="Arial,Bold"/>
          <w:b/>
          <w:bCs/>
          <w:color w:val="000000"/>
          <w:sz w:val="24"/>
          <w:szCs w:val="24"/>
        </w:rPr>
        <w:t>e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pořadatel. Počet hráčů a termíny budou prezentovány na internetu: </w:t>
      </w:r>
      <w:r>
        <w:rPr>
          <w:rFonts w:ascii="Arial,Bold" w:hAnsi="Arial,Bold" w:cs="Arial,Bold"/>
          <w:b/>
          <w:bCs/>
          <w:color w:val="0000FF"/>
          <w:sz w:val="24"/>
          <w:szCs w:val="24"/>
        </w:rPr>
        <w:t>www.bowlingvostrave.cz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Hráč hraje pod evidenčním číslem, svým jménem a příjmením. Na dráhu nastupují dva hráči, kteří svedou vzájemný souboj. </w:t>
      </w:r>
      <w:r w:rsidRPr="00B24E89">
        <w:rPr>
          <w:rFonts w:ascii="Arial" w:hAnsi="Arial" w:cs="Arial"/>
          <w:b/>
          <w:color w:val="000000"/>
          <w:sz w:val="24"/>
          <w:szCs w:val="24"/>
        </w:rPr>
        <w:t xml:space="preserve">Na dráhy nastupují hráči tak, jak určí pořadatel ligy. </w:t>
      </w:r>
      <w:r>
        <w:rPr>
          <w:rFonts w:ascii="Arial" w:hAnsi="Arial" w:cs="Arial"/>
          <w:color w:val="000000"/>
          <w:sz w:val="24"/>
          <w:szCs w:val="24"/>
        </w:rPr>
        <w:t>Vyhrávající hráč získává 2 body, remíza oba hráči 1 bod, prohra 0 bodů. Konečné pořadí hráčů v lize určuje: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vyšší počet získaných bodů ze vzájemných zápasů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vyšší průměr ze součtu bodů /sražených kuželek/ za všechny hrací dny.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Průměr se počítá na dvě desetinná místa.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4. Kontumace zápasů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Hráči, který se z jakýchkoliv důvodů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nedostaví </w:t>
      </w:r>
      <w:r>
        <w:rPr>
          <w:rFonts w:ascii="Arial" w:hAnsi="Arial" w:cs="Arial"/>
          <w:color w:val="000000"/>
          <w:sz w:val="24"/>
          <w:szCs w:val="24"/>
        </w:rPr>
        <w:t>k hracímu dni, budou všechny zápasy herního dne zrušeny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! </w:t>
      </w:r>
      <w:r>
        <w:rPr>
          <w:rFonts w:ascii="Arial" w:hAnsi="Arial" w:cs="Arial"/>
          <w:color w:val="000000"/>
          <w:sz w:val="24"/>
          <w:szCs w:val="24"/>
        </w:rPr>
        <w:t xml:space="preserve">Hráč, kterému se soupeř dle rozpisu nedostavil k utkání, získává 2 body a je povinen hrát tzv. sám na sebe, dosažené skóre se započítá do tabulky ligy. Hráči, který se nedostavil, bude započítáno 0 bodů a skóre </w:t>
      </w:r>
      <w:r w:rsidR="00B607E1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bodů. Při </w:t>
      </w:r>
      <w:r w:rsidR="00887432">
        <w:rPr>
          <w:rFonts w:ascii="Arial" w:hAnsi="Arial" w:cs="Arial"/>
          <w:color w:val="000000"/>
          <w:sz w:val="24"/>
          <w:szCs w:val="24"/>
        </w:rPr>
        <w:t>neúčasti</w:t>
      </w:r>
      <w:r w:rsidR="00887432">
        <w:rPr>
          <w:rFonts w:ascii="Arial" w:hAnsi="Arial" w:cs="Arial"/>
          <w:color w:val="000000"/>
          <w:sz w:val="24"/>
          <w:szCs w:val="24"/>
        </w:rPr>
        <w:t xml:space="preserve"> včas </w:t>
      </w:r>
      <w:r w:rsidR="00887432" w:rsidRPr="00887432">
        <w:rPr>
          <w:rFonts w:ascii="Arial" w:hAnsi="Arial" w:cs="Arial"/>
          <w:b/>
          <w:color w:val="000000"/>
          <w:sz w:val="24"/>
          <w:szCs w:val="24"/>
        </w:rPr>
        <w:t>omluvené</w:t>
      </w:r>
      <w:r w:rsidR="0088743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bude hráčům započteno skóre </w:t>
      </w:r>
      <w:r w:rsidR="00887432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0 bodů a 0 bodů do tabulky. Hráč, který se nedostaví k hracímu dni, bude umožněno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nastoupit </w:t>
      </w:r>
      <w:r>
        <w:rPr>
          <w:rFonts w:ascii="Arial" w:hAnsi="Arial" w:cs="Arial"/>
          <w:color w:val="000000"/>
          <w:sz w:val="24"/>
          <w:szCs w:val="24"/>
        </w:rPr>
        <w:t xml:space="preserve">do dalšího hracího dne jenom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po zaplacení částky 150 Kč </w:t>
      </w:r>
      <w:r>
        <w:rPr>
          <w:rFonts w:ascii="Arial" w:hAnsi="Arial" w:cs="Arial"/>
          <w:color w:val="000000"/>
          <w:sz w:val="24"/>
          <w:szCs w:val="24"/>
        </w:rPr>
        <w:t>za každou neúčast + startovné hracího dne.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5. Náhradníci</w:t>
      </w:r>
    </w:p>
    <w:p w:rsidR="009D2B3E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Hráč může v rámci registrace dopsat na registrační list svého náhradníka. Náhradníkem nesmí být registrovaný hráč této ligy a náhradník může nastupovat jenom za jednoho hráče ligy. Využít náhradníka je možno jen</w:t>
      </w:r>
      <w:r w:rsidR="00887432">
        <w:rPr>
          <w:rFonts w:ascii="Arial" w:hAnsi="Arial" w:cs="Arial"/>
          <w:color w:val="000000"/>
          <w:sz w:val="24"/>
          <w:szCs w:val="24"/>
        </w:rPr>
        <w:t xml:space="preserve"> po schválení organizátorem soutěže</w:t>
      </w:r>
      <w:r>
        <w:rPr>
          <w:rFonts w:ascii="Arial" w:hAnsi="Arial" w:cs="Arial"/>
          <w:color w:val="000000"/>
          <w:sz w:val="24"/>
          <w:szCs w:val="24"/>
        </w:rPr>
        <w:t>. Náhradník se musí prokázat jakýmkoliv platným dokladem. Pořadatel může náhradníka pro nesplnění podmínek bez odůvodnění odmítnout. Potom má hlavní hráč ligy zápasy herního dne zrušeny. Náhradník v případě startu</w:t>
      </w:r>
      <w:r w:rsidR="00B607E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uhradí startovné dle propozic ligy.</w:t>
      </w:r>
      <w:r w:rsidR="009D2B3E">
        <w:rPr>
          <w:rFonts w:ascii="Arial" w:hAnsi="Arial" w:cs="Arial"/>
          <w:color w:val="000000"/>
          <w:sz w:val="24"/>
          <w:szCs w:val="24"/>
        </w:rPr>
        <w:t xml:space="preserve"> Hráči, který využil</w:t>
      </w:r>
      <w:bookmarkStart w:id="0" w:name="_GoBack"/>
      <w:bookmarkEnd w:id="0"/>
      <w:r w:rsidR="009D2B3E">
        <w:rPr>
          <w:rFonts w:ascii="Arial" w:hAnsi="Arial" w:cs="Arial"/>
          <w:color w:val="000000"/>
          <w:sz w:val="24"/>
          <w:szCs w:val="24"/>
        </w:rPr>
        <w:t xml:space="preserve"> možnosti postavit náhradníka, se do výsledků započítává průměr sražených kuželek z</w:t>
      </w:r>
      <w:r w:rsidR="00B24E89">
        <w:rPr>
          <w:rFonts w:ascii="Arial" w:hAnsi="Arial" w:cs="Arial"/>
          <w:color w:val="000000"/>
          <w:sz w:val="24"/>
          <w:szCs w:val="24"/>
        </w:rPr>
        <w:t>e všech doposud</w:t>
      </w:r>
      <w:r w:rsidR="009D2B3E">
        <w:rPr>
          <w:rFonts w:ascii="Arial" w:hAnsi="Arial" w:cs="Arial"/>
          <w:color w:val="000000"/>
          <w:sz w:val="24"/>
          <w:szCs w:val="24"/>
        </w:rPr>
        <w:t> odehraných her. V případě, že náhradník ne</w:t>
      </w:r>
      <w:r w:rsidR="00B24E89">
        <w:rPr>
          <w:rFonts w:ascii="Arial" w:hAnsi="Arial" w:cs="Arial"/>
          <w:color w:val="000000"/>
          <w:sz w:val="24"/>
          <w:szCs w:val="24"/>
        </w:rPr>
        <w:t>u</w:t>
      </w:r>
      <w:r w:rsidR="009D2B3E">
        <w:rPr>
          <w:rFonts w:ascii="Arial" w:hAnsi="Arial" w:cs="Arial"/>
          <w:color w:val="000000"/>
          <w:sz w:val="24"/>
          <w:szCs w:val="24"/>
        </w:rPr>
        <w:t xml:space="preserve">hraje uvedený průměr, zapíše se to, co skutečně nahrál.  </w:t>
      </w:r>
    </w:p>
    <w:p w:rsidR="009D2B3E" w:rsidRDefault="009D2B3E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6. Zápisné a startovné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Zápisné ligy na celou sezónu 20</w:t>
      </w:r>
      <w:r w:rsidR="00B24E89">
        <w:rPr>
          <w:rFonts w:ascii="Arial" w:hAnsi="Arial" w:cs="Arial"/>
          <w:color w:val="000000"/>
          <w:sz w:val="24"/>
          <w:szCs w:val="24"/>
        </w:rPr>
        <w:t>2</w:t>
      </w:r>
      <w:r w:rsidR="001D0E76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– 20</w:t>
      </w:r>
      <w:r w:rsidR="00B24E89">
        <w:rPr>
          <w:rFonts w:ascii="Arial" w:hAnsi="Arial" w:cs="Arial"/>
          <w:color w:val="000000"/>
          <w:sz w:val="24"/>
          <w:szCs w:val="24"/>
        </w:rPr>
        <w:t>2</w:t>
      </w:r>
      <w:r w:rsidR="001D0E76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činí </w:t>
      </w:r>
      <w:r w:rsidR="001D0E76">
        <w:rPr>
          <w:rFonts w:ascii="Arial,Bold" w:hAnsi="Arial,Bold" w:cs="Arial,Bold"/>
          <w:b/>
          <w:bCs/>
          <w:color w:val="000000"/>
          <w:sz w:val="24"/>
          <w:szCs w:val="24"/>
        </w:rPr>
        <w:t>350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Kč </w:t>
      </w:r>
      <w:r>
        <w:rPr>
          <w:rFonts w:ascii="Arial" w:hAnsi="Arial" w:cs="Arial"/>
          <w:color w:val="000000"/>
          <w:sz w:val="24"/>
          <w:szCs w:val="24"/>
        </w:rPr>
        <w:t xml:space="preserve">je nevratné a hráči musí toto zápisné zaplatit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nejpozději v den prvního hracího dne. Hráči se do soutěže registrují na </w:t>
      </w:r>
      <w:r>
        <w:rPr>
          <w:rFonts w:ascii="Arial,Bold" w:hAnsi="Arial,Bold" w:cs="Arial,Bold"/>
          <w:b/>
          <w:bCs/>
          <w:color w:val="0000FF"/>
          <w:sz w:val="24"/>
          <w:szCs w:val="24"/>
        </w:rPr>
        <w:t>www.obsazovačky.cz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. Každý hráč je povinen při registraci zadat všechny kontaktní údaje. </w:t>
      </w:r>
      <w:r>
        <w:rPr>
          <w:rFonts w:ascii="Arial" w:hAnsi="Arial" w:cs="Arial"/>
          <w:color w:val="000000"/>
          <w:sz w:val="24"/>
          <w:szCs w:val="24"/>
        </w:rPr>
        <w:t xml:space="preserve">Hráči se registrují závazně a registrací potvrzují souhlas s propozicemi ligy. Startovné hracího dne ligy činí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3</w:t>
      </w:r>
      <w:r w:rsidR="00B607E1">
        <w:rPr>
          <w:rFonts w:ascii="Arial,Bold" w:hAnsi="Arial,Bold" w:cs="Arial,Bold"/>
          <w:b/>
          <w:bCs/>
          <w:color w:val="000000"/>
          <w:sz w:val="24"/>
          <w:szCs w:val="24"/>
        </w:rPr>
        <w:t>5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0 Kč.</w:t>
      </w:r>
      <w:r w:rsidR="001D0E76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Organizátor si vyhrazuje právo uničit změnu dle aktuálních podmínek na herně bowlingu. </w:t>
      </w:r>
    </w:p>
    <w:p w:rsidR="00B24E89" w:rsidRDefault="00B24E8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7. Odměny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Všichni hráči budou po posledním hracím dni ligy při slavnostním vyhlášení odměněni podle jejich umístění v tabulce ligy. V závislosti na vývoji a možností ligy bude částka rozdělena na ceny. Hráč, který z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jakýchkoliv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důvodu odstoupí ze soutěžního ročníku</w:t>
      </w:r>
      <w:r w:rsidR="00ED5DE5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ligy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ztrácí nárok na odměnu</w:t>
      </w:r>
      <w:r>
        <w:rPr>
          <w:rFonts w:ascii="Arial" w:hAnsi="Arial" w:cs="Arial"/>
          <w:color w:val="000000"/>
          <w:sz w:val="24"/>
          <w:szCs w:val="24"/>
        </w:rPr>
        <w:t>, pokud pořadatel nerozhodne jinak.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8. Místo konání ligy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Šestidráhový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bowling s automatickými stavěči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skoringovým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systémem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Qubica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areál Jadran,</w:t>
      </w:r>
      <w:r w:rsidR="00ED5DE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Bowling Jadran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, </w:t>
      </w:r>
      <w:r>
        <w:rPr>
          <w:rFonts w:ascii="Arial,Italic" w:hAnsi="Arial,Italic" w:cs="Arial,Italic"/>
          <w:i/>
          <w:iCs/>
          <w:color w:val="000000"/>
        </w:rPr>
        <w:t>1. Máje 155, Frýdek-Místek</w:t>
      </w:r>
      <w:r>
        <w:rPr>
          <w:rFonts w:ascii="Arial" w:hAnsi="Arial" w:cs="Arial"/>
          <w:color w:val="000000"/>
        </w:rPr>
        <w:t>.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10. Zákazy a sankce.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Během ligy platí v prostorách herny zákaz kouření a nadměrné užívání alkoholických nápojů. Pořadatel turnaje má právo následujících sankcí při nedodržení propozic ligy, popř. nesportovním chování: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napomenutí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zrušení výsledků hracího dne tak, jako by se účastník bez náhradníka nezúčastnil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vyloučení ze soutěže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11. Právo změn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Pořadatel má právo provést změny v propozicích ligy, včetně odvolání celé soutěže nebo jednotlivého hracího dne. Rozhodnutí pořadatelů je konečné.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12. Platnost předpisů a řádů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Liga jednotlivců v herně Jadran se řídí těmito předpisy a řády: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propozice LIGA 1+1 sezóna 2016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obecná pravidla soutěžní hry bowling.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13. Pořadatelé a kontaktní osoby</w:t>
      </w:r>
    </w:p>
    <w:p w:rsidR="00737609" w:rsidRDefault="00737609" w:rsidP="00737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veškeré dotazy týkající se této soutěže odpoví organizátor soutěže:</w:t>
      </w:r>
    </w:p>
    <w:p w:rsidR="00BA18B1" w:rsidRDefault="00737609" w:rsidP="00737609">
      <w:r>
        <w:rPr>
          <w:rFonts w:ascii="Arial" w:hAnsi="Arial" w:cs="Arial"/>
          <w:color w:val="000000"/>
          <w:sz w:val="24"/>
          <w:szCs w:val="24"/>
        </w:rPr>
        <w:t>Jan Jelínek</w:t>
      </w:r>
      <w:r w:rsidR="00AC184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C184C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el.: 603416066, e-mail: </w:t>
      </w:r>
      <w:r>
        <w:rPr>
          <w:rFonts w:ascii="Arial" w:hAnsi="Arial" w:cs="Arial"/>
          <w:color w:val="0000FF"/>
          <w:sz w:val="24"/>
          <w:szCs w:val="24"/>
        </w:rPr>
        <w:t>pcservis@pcservis.cz</w:t>
      </w:r>
    </w:p>
    <w:sectPr w:rsidR="00BA18B1" w:rsidSect="009D2B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09"/>
    <w:rsid w:val="001D0E76"/>
    <w:rsid w:val="001E556A"/>
    <w:rsid w:val="00364433"/>
    <w:rsid w:val="003E70CD"/>
    <w:rsid w:val="00737609"/>
    <w:rsid w:val="00790A86"/>
    <w:rsid w:val="00887432"/>
    <w:rsid w:val="009D2B3E"/>
    <w:rsid w:val="00AC184C"/>
    <w:rsid w:val="00B24E89"/>
    <w:rsid w:val="00B607E1"/>
    <w:rsid w:val="00D629C6"/>
    <w:rsid w:val="00E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7</cp:revision>
  <cp:lastPrinted>2017-01-22T20:39:00Z</cp:lastPrinted>
  <dcterms:created xsi:type="dcterms:W3CDTF">2022-06-19T13:11:00Z</dcterms:created>
  <dcterms:modified xsi:type="dcterms:W3CDTF">2025-04-10T15:17:00Z</dcterms:modified>
</cp:coreProperties>
</file>